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Boccara, Nino/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Mathématiques pour l'ingénieur(N°:None)</w:t>
            </w:r>
          </w:p>
        </w:tc>
      </w:tr>
      <w:tr>
        <w:trPr>
          <w:trHeight w:val="567"/>
        </w:trPr>
        <w:tc>
          <w:tcPr>
            <w:tcW w:type="dxa" w:w="3000"/>
          </w:tcPr>
          <w:p>
            <w:r>
              <w:t>Notes Générales</w:t>
            </w:r>
          </w:p>
        </w:tc>
        <w:tc>
          <w:tcPr>
            <w:tcW w:type="dxa" w:w="7000"/>
          </w:tcPr>
          <w:p>
            <w:r>
              <w:t>Index p.p. 115-118</w:t>
            </w:r>
          </w:p>
        </w:tc>
      </w:tr>
      <w:tr>
        <w:trPr>
          <w:trHeight w:val="567"/>
        </w:trPr>
        <w:tc>
          <w:tcPr>
            <w:tcW w:type="dxa" w:w="3000"/>
          </w:tcPr>
          <w:p>
            <w:r>
              <w:t>Numéro d'Identification</w:t>
            </w:r>
          </w:p>
        </w:tc>
        <w:tc>
          <w:tcPr>
            <w:tcW w:type="dxa" w:w="7000"/>
          </w:tcPr>
          <w:p>
            <w:r>
              <w:t>2729895396</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espérance mathématique/ théorème central limite/ </w:t>
            </w:r>
          </w:p>
        </w:tc>
      </w:tr>
    </w:tbl>
    <w:p>
      <w:pPr>
        <w:pStyle w:val="Heading3"/>
      </w:pPr>
      <w:r>
        <w:t>Résumé :</w:t>
      </w:r>
    </w:p>
    <w:p>
      <w:r>
        <w:t>Cet ouvrage issu du cours de mathématiques donné à l'École de Physique et de Chimie, et destiné aux élèves des grandes écoles scientifiques, est une initiation au calcul des probabilités. Il suppose une certaine familiarité avec les éléments d'analyse enseignés dans les classes préparatoires et quelques rudiments de la théorie de la mesure permettant de présenter la théorie des probabilités sous une forme moderne suffisamment rigoureuse. Ce minimum de rigueur est indispensable au lecteur qui souhaite comprendre les notions fondamentales et, éventuellement, discuter avec un spécialiste d'un problème qu'il n'aurait pas su résoudre, ou aborder la lecture d'un ouvrage de niveau plus avancé. Afin d'illustrer le pourquoi des définitions et l'intérêt des théorèmes, de nombreux exemples sont donnés. En outre, afin de faciliter l'assimilation des principaux résultats, chaque chapitre contient une vingtaine d'exercices accompagnés de leur solution.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