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Probing High-Energy Cosmic Rays with the KM3NeT/ARCA Neutrino Telescope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Bouasla, Amani Besma/ Attallah, Réda/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com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cosmic rays/ KM3NeT/ anisotropy/ </w:t>
            </w:r>
          </w:p>
        </w:tc>
      </w:tr>
    </w:tbl>
    <w:p>
      <w:pPr>
        <w:pStyle w:val="Heading3"/>
      </w:pPr>
      <w:r>
        <w:t>Résumé :</w:t>
      </w:r>
    </w:p>
    <w:p>
      <w:r>
        <w:t>Cosmic rays are charged particles, primarily protons and atomic nuclei, that strike the Earth from all directions with very high energies. When they enter the atmosphere, they interact with air atoms and generate cascades of secondary particles known as extensive air showers. Among these, muons play a particularly important role: they carry infor-</w:t>
        <w:br/>
        <w:br/>
        <w:t>mation about the primary cosmic ray and are able to penetrate deep underground or underwater, reaching detectors such as the KM3NeT/ARCA neutrino telescope. Located in the Mediterranean Sea, ARCA is a very large-volume neutrino detector capable of probing cosmic rays in the TeV-PeV energy range through the detection of atmospheric</w:t>
        <w:br/>
        <w:br/>
        <w:t>muons, which constitute the majority of events it records. The goal of this thesis is to study high-energy cosmic rays using atmospheric muons observed with KM3NeT/ARCA, with a primary focus on investigating the anisotropy in their arrival directions in the TeV-PeV range.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