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Hydrologie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Anctil, François/ Roussel, Jean Marc/ Lauzon, Nicolas/ </w:t>
            </w:r>
          </w:p>
        </w:tc>
      </w:tr>
      <w:tr>
        <w:trPr>
          <w:trHeight w:val="567"/>
        </w:trPr>
        <w:tc>
          <w:tcPr>
            <w:tcW w:type="dxa" w:w="3000"/>
          </w:tcPr>
          <w:p>
            <w:r>
              <w:t>Adresse bib.</w:t>
            </w:r>
          </w:p>
        </w:tc>
        <w:tc>
          <w:tcPr>
            <w:tcW w:type="dxa" w:w="7000"/>
          </w:tcPr>
          <w:p>
            <w:r>
              <w:t xml:space="preserve">Presses internationales polytechniques/ </w:t>
            </w:r>
          </w:p>
        </w:tc>
      </w:tr>
      <w:tr>
        <w:trPr>
          <w:trHeight w:val="567"/>
        </w:trPr>
        <w:tc>
          <w:tcPr>
            <w:tcW w:type="dxa" w:w="3000"/>
          </w:tcPr>
          <w:p>
            <w:r>
              <w:t>Nombre de Pages</w:t>
            </w:r>
          </w:p>
        </w:tc>
        <w:tc>
          <w:tcPr>
            <w:tcW w:type="dxa" w:w="7000"/>
          </w:tcPr>
          <w:p>
            <w:r>
              <w:t>XIX-317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Bibliogr. p.p. 303-310</w:t>
            </w:r>
          </w:p>
        </w:tc>
      </w:tr>
      <w:tr>
        <w:trPr>
          <w:trHeight w:val="567"/>
        </w:trPr>
        <w:tc>
          <w:tcPr>
            <w:tcW w:type="dxa" w:w="3000"/>
          </w:tcPr>
          <w:p>
            <w:r>
              <w:t>Thème</w:t>
            </w:r>
          </w:p>
        </w:tc>
        <w:tc>
          <w:tcPr>
            <w:tcW w:type="dxa" w:w="7000"/>
          </w:tcPr>
          <w:p>
            <w:r>
              <w:t>Géologie</w:t>
            </w:r>
          </w:p>
        </w:tc>
      </w:tr>
      <w:tr>
        <w:trPr>
          <w:trHeight w:val="567"/>
        </w:trPr>
        <w:tc>
          <w:tcPr>
            <w:tcW w:type="dxa" w:w="3000"/>
          </w:tcPr>
          <w:p>
            <w:r>
              <w:t>Classification(s)</w:t>
            </w:r>
          </w:p>
        </w:tc>
        <w:tc>
          <w:tcPr>
            <w:tcW w:type="dxa" w:w="7000"/>
          </w:tcPr>
          <w:p>
            <w:r>
              <w:t xml:space="preserve">551/ </w:t>
            </w:r>
          </w:p>
        </w:tc>
      </w:tr>
      <w:tr>
        <w:trPr>
          <w:trHeight w:val="567"/>
        </w:trPr>
        <w:tc>
          <w:tcPr>
            <w:tcW w:type="dxa" w:w="3000"/>
          </w:tcPr>
          <w:p>
            <w:r>
              <w:t>Sujet(s)</w:t>
            </w:r>
          </w:p>
        </w:tc>
        <w:tc>
          <w:tcPr>
            <w:tcW w:type="dxa" w:w="7000"/>
          </w:tcPr>
          <w:p>
            <w:r>
              <w:t xml:space="preserve">hydrologie/ </w:t>
            </w:r>
          </w:p>
        </w:tc>
      </w:tr>
    </w:tbl>
    <w:p>
      <w:pPr>
        <w:pStyle w:val="Heading3"/>
      </w:pPr>
      <w:r>
        <w:t>Résumé :</w:t>
      </w:r>
    </w:p>
    <w:p>
      <w:r>
        <w:t>L'ouvrage permet à l'hydrologue moderne d'explorer les volets scientifique et technique de l'hydrologie. Une description scientifique des phénomènes hydrologiques est offerte afin de proposer une motivation à leur étude, d'identifier les observations requises et d'assurer une compréhension de chaque étape du cycle de l'eau. Les éléments de chacune des situations d'apprentissage sont intégrés dans des modèles théoriques et d'application. L'ouvrage présente également de nombreuses méthodes et techniques pour la résolution de problèmes hydrologiques, ainsi que des exercices.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