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Considérations moléculaire, métabolique et physiopathologique de la nutrition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Perier, Christian/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Numéro d'Identification</w:t>
            </w:r>
          </w:p>
        </w:tc>
        <w:tc>
          <w:tcPr>
            <w:tcW w:type="dxa" w:w="7000"/>
          </w:tcPr>
          <w:p>
            <w:r>
              <w:t>9782729863890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considération moléculaire/ physiopathologie/ </w:t>
            </w:r>
          </w:p>
        </w:tc>
      </w:tr>
    </w:tbl>
    <w:p>
      <w:pPr>
        <w:pStyle w:val="Heading3"/>
      </w:pPr>
      <w:r>
        <w:t>Résumé :</w:t>
      </w:r>
    </w:p>
    <w:p>
      <w:r>
        <w:t>Ce livre est composé de plusieurs chapitres décrivant l’interdépendance entre l’évolution de la composition chimique corporelle et les exigences nutritionnelles variables au cours de la vie, la nature des nutriments et leur rôle structural et métabolique, les conséquences métaboliques des anomalies qualitatives et quantitatives d’apport nutritionnel et la morbidité consécutive, la notion de prévention nutritionnelle et de soin de support.</w:t>
        <w:br/>
        <w:br/>
        <w:br/>
        <w:br/>
        <w:t>La deuxième édition de cet ouvrage est complétée par une liste de QCM et de questions rédactionnelles recouvrant l’ensemble des données présentées et permettant à l’étudiant de se préparer au mieux pour le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