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L'aérosolaire ou La pompe à chaleur assistée solaire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Bernier,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Pyc livres/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noir et en coul.,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9782862431109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énergétique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pompes à chaleur/ énergie solaire/ </w:t>
            </w:r>
          </w:p>
        </w:tc>
      </w:tr>
    </w:tbl>
    <w:p>
      <w:pPr>
        <w:pStyle w:val="Heading3"/>
      </w:pPr>
      <w:r>
        <w:t>Résumé :</w:t>
      </w:r>
    </w:p>
    <w:p>
      <w:r>
        <w:t>Le captage aérosolaire consiste en l'utilisation du soleil et de l'air extérieur comme source froide d'énergie pour l'évaporateur d'une pompe à chaleur. Il utilise des capteurs froids, sans vitrage.</w:t>
        <w:br/>
        <w:br/>
        <w:br/>
        <w:br/>
        <w:t>Il s'agit d'un captage atmosphérique qui permet de récupérer la chaleur solaire, la chaleur sensible et latente de l'air extérieur, l'effet du vent et celui de la pluie et du brouillard.</w:t>
        <w:br/>
        <w:br/>
        <w:br/>
        <w:br/>
        <w:t>Le but de l'aérosolaire est d'optimiser la récupération de chaleur en s'affranchissant des problèmes de dégivrage liés en hiver à la captation de l'énergie de l'air extérieur.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