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Betbeder Matibet, Jacques/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2281111806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génie Parasismique/ construction en zone sismique/ Eurocode 8/ structures métalliques/ réhabilitation parasismique/ </w:t>
            </w:r>
          </w:p>
        </w:tc>
      </w:tr>
    </w:tbl>
    <w:p>
      <w:pPr>
        <w:pStyle w:val="Heading3"/>
      </w:pPr>
      <w:r>
        <w:t>Résumé :</w:t>
      </w:r>
    </w:p>
    <w:p>
      <w:r>
        <w:t>Parmi les catastrophes naturelles, les secousses sismiques ont les effets les plus destructeurs dans les zones aménagées et urbanisées. Le territoire français se trouve sensiblement concerné : 5500 communes sont menacées par un tel risque. Face à ce risque social et économique majeur, la construction parasismique, c'est-à-dire celle qui même endommagée ne s'effondre pas, reste la solution préventive la mieux adaptée. Très complet et enrichi de nombreux dessins précis et explicatifs, ce livre détaille les phénomènes physiques et structurels, ainsi que les dispositions constructives à respecter en tenant compte des règles PS 92 (norme NF P 06-013) aujourd'hui obligatoires. De nombreux exemples précisent, à partir de projets réels, les éléments spécifiques de calcul à considérer pour différents ouvrages : bureaux, bâtiments d'habitation de 4, 6 et 11 niveaux, installations classées. Une large place est également accordée à la réhabilitation des bâtiments existants.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