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Robots mobiles programmables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2100055275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mobile/ arduino (Microcontrôleurs)/ </w:t>
            </w:r>
          </w:p>
        </w:tc>
      </w:tr>
    </w:tbl>
    <w:p>
      <w:pPr>
        <w:pStyle w:val="Heading3"/>
      </w:pPr>
      <w:r>
        <w:t>Résumé :</w:t>
      </w:r>
    </w:p>
    <w:p>
      <w:r>
        <w:t>La robotique n'est pas seulement une nouvelle science à la mode, c'est aussi une véritable école de la vie et un moteur pour l'enseignement. En effet, que ce soit pour un seul individu ou pour toute une équipe, se lancer dans la conception d'un robot est toujours un défi : l'autonomie ou " l'intelligence " du robot existe uniquement grâce à l'imagination du ou des concepteurs. Et c'est, entre autres, l'approche logicielle qui permet justement de développer cette imagination. Cet ouvrage offre au plus grand nombre la possibilité de réaliser des robots mobiles de complexité croissante. Après des considérations générales sur la conception matérielle, l'auteur présente les besoins nécessaires à l'élaboration du " centre nerveux " du robot. La programmation et ses langages, les capteurs et les actionneurs sont décrits en détail pour aboutir à plusieurs exemples de réalisations complètes de robots (robot Sumo, robot insecte, robot marcheur). Ces applications sont suivies d'une approche sociale de la conception des robots évoquant les compétitions de robotique, le travail en équipe... en bref, tout ce qui rend cette science si attrayante, motivante et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