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Froid industriel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Rivet, Paul/ Terrier, Marie-France/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Froid et génie climatique(N°:None)</w:t>
            </w:r>
          </w:p>
        </w:tc>
      </w:tr>
      <w:tr>
        <w:trPr>
          <w:trHeight w:val="567"/>
        </w:trPr>
        <w:tc>
          <w:tcPr>
            <w:tcW w:type="dxa" w:w="3000"/>
          </w:tcPr>
          <w:p>
            <w:r>
              <w:t>Notes Générales</w:t>
            </w:r>
          </w:p>
        </w:tc>
        <w:tc>
          <w:tcPr>
            <w:tcW w:type="dxa" w:w="7000"/>
          </w:tcPr>
          <w:p>
            <w:r>
              <w:t>Index p.p. 489-493</w:t>
            </w:r>
          </w:p>
        </w:tc>
      </w:tr>
      <w:tr>
        <w:trPr>
          <w:trHeight w:val="567"/>
        </w:trPr>
        <w:tc>
          <w:tcPr>
            <w:tcW w:type="dxa" w:w="3000"/>
          </w:tcPr>
          <w:p>
            <w:r>
              <w:t>Numéro d'Identification</w:t>
            </w:r>
          </w:p>
        </w:tc>
        <w:tc>
          <w:tcPr>
            <w:tcW w:type="dxa" w:w="7000"/>
          </w:tcPr>
          <w:p>
            <w:r>
              <w:t>9782100540174</w:t>
            </w:r>
          </w:p>
        </w:tc>
      </w:tr>
      <w:tr>
        <w:trPr>
          <w:trHeight w:val="567"/>
        </w:trPr>
        <w:tc>
          <w:tcPr>
            <w:tcW w:type="dxa" w:w="3000"/>
          </w:tcPr>
          <w:p>
            <w:r>
              <w:t>Thème</w:t>
            </w:r>
          </w:p>
        </w:tc>
        <w:tc>
          <w:tcPr>
            <w:tcW w:type="dxa" w:w="7000"/>
          </w:tcPr>
          <w:p>
            <w:r>
              <w:t>chauffage et ventilation</w:t>
            </w:r>
          </w:p>
        </w:tc>
      </w:tr>
      <w:tr>
        <w:trPr>
          <w:trHeight w:val="567"/>
        </w:trPr>
        <w:tc>
          <w:tcPr>
            <w:tcW w:type="dxa" w:w="3000"/>
          </w:tcPr>
          <w:p>
            <w:r>
              <w:t>Classification(s)</w:t>
            </w:r>
          </w:p>
        </w:tc>
        <w:tc>
          <w:tcPr>
            <w:tcW w:type="dxa" w:w="7000"/>
          </w:tcPr>
          <w:p>
            <w:r>
              <w:t xml:space="preserve">Chauffage et ventilation/ </w:t>
            </w:r>
          </w:p>
        </w:tc>
      </w:tr>
      <w:tr>
        <w:trPr>
          <w:trHeight w:val="567"/>
        </w:trPr>
        <w:tc>
          <w:tcPr>
            <w:tcW w:type="dxa" w:w="3000"/>
          </w:tcPr>
          <w:p>
            <w:r>
              <w:t>Sujet(s)</w:t>
            </w:r>
          </w:p>
        </w:tc>
        <w:tc>
          <w:tcPr>
            <w:tcW w:type="dxa" w:w="7000"/>
          </w:tcPr>
          <w:p>
            <w:r>
              <w:t xml:space="preserve">réfrigération et appareil frigorifique/ </w:t>
            </w:r>
          </w:p>
        </w:tc>
      </w:tr>
    </w:tbl>
    <w:p>
      <w:pPr>
        <w:pStyle w:val="Heading3"/>
      </w:pPr>
      <w:r>
        <w:t>Résumé :</w:t>
      </w:r>
    </w:p>
    <w:p>
      <w:r>
        <w:t>Cet ouvrage constitue une véritable bible du froid industriel. Il présente tous les aspects permettant la conception, l'exploitation et la maintenance d'une solution froid en industrie. Après des rappels importants sur la production du froid, les technologies sont décrites en détail pour permettre de choisir une installation adaptée aux besoins. Les aspects environnementaux, particulièrement importants, font l'objet d'un chapitre complet. Cette seconde édition est une refonte quasi totale compte tenu non seulement de l'évolution de la réglementation sur les fluides mais également de la nouvelle technologie des compresseurs rotatifs.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