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Froid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Rivet, Paul/ Terrier, Marie-France/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489-493</w:t>
            </w:r>
          </w:p>
        </w:tc>
      </w:tr>
      <w:tr>
        <w:trPr>
          <w:trHeight w:val="567"/>
        </w:trPr>
        <w:tc>
          <w:tcPr>
            <w:tcW w:type="dxa" w:w="3000"/>
          </w:tcPr>
          <w:p>
            <w:r>
              <w:t>Numéro d'Identification</w:t>
            </w:r>
          </w:p>
        </w:tc>
        <w:tc>
          <w:tcPr>
            <w:tcW w:type="dxa" w:w="7000"/>
          </w:tcPr>
          <w:p>
            <w:r>
              <w:t>9782100540174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Cet ouvrage constitue une véritable bible du froid industriel. Il présente tous les aspects permettant la conception, l'exploitation et la maintenance d'une solution froid en industrie. Après des rappels importants sur la production du froid, les technologies sont décrites en détail pour permettre de choisir une installation adaptée aux besoins. Les aspects environnementaux, particulièrement importants, font l'objet d'un chapitre complet. Cette seconde édition est une refonte quasi totale compte tenu non seulement de l'évolution de la réglementation sur les fluides mais également de la nouvelle technologie des compresseurs rotatifs.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