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Équations différentielles ordinaires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Arnold, Vladimir Igorevič/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19 cm</w:t>
            </w:r>
          </w:p>
        </w:tc>
      </w:tr>
      <w:tr>
        <w:trPr>
          <w:trHeight w:val="567"/>
        </w:trPr>
        <w:tc>
          <w:tcPr>
            <w:tcW w:type="dxa" w:w="3000"/>
          </w:tcPr>
          <w:p>
            <w:r>
              <w:t>Notes Générales</w:t>
            </w:r>
          </w:p>
        </w:tc>
        <w:tc>
          <w:tcPr>
            <w:tcW w:type="dxa" w:w="7000"/>
          </w:tcPr>
          <w:p>
            <w:r>
              <w:t>Textes remaniés de cours présentés à l'Université de Moscou, 1968-1970. - Index</w:t>
            </w:r>
          </w:p>
        </w:tc>
      </w:tr>
      <w:tr>
        <w:trPr>
          <w:trHeight w:val="567"/>
        </w:trPr>
        <w:tc>
          <w:tcPr>
            <w:tcW w:type="dxa" w:w="3000"/>
          </w:tcPr>
          <w:p>
            <w:r>
              <w:t>Numéro d'Identification</w:t>
            </w:r>
          </w:p>
        </w:tc>
        <w:tc>
          <w:tcPr>
            <w:tcW w:type="dxa" w:w="7000"/>
          </w:tcPr>
          <w:p>
            <w:r>
              <w:t>9782729873608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Equation différentielle/ </w:t>
            </w:r>
          </w:p>
        </w:tc>
      </w:tr>
    </w:tbl>
    <w:p>
      <w:pPr>
        <w:pStyle w:val="Heading3"/>
      </w:pPr>
      <w:r>
        <w:t>Résumé :</w:t>
      </w:r>
    </w:p>
    <w:p>
      <w:r>
        <w:t>Cet ouvrage se distingue des manuels traditionnels d’équations différentielles de par la place plus importante qu’il réserve aux applications, notamment à la mécanique, et de par son exposé conçu dans un esprit plus géométrique. On y trouvera peu de calculs mais par contre beaucoup de notions inhabituelles pour un cours d’équations différentielles (flots, groupes à un paramètre, difféomorphismes, espaces tangents, fibrés vectoriels) et des exemples empruntés à la mécanique (systèmes conservatifs à un degré de liberté, théorie des petites oscillations, résonance paramétrique).</w:t>
        <w:br/>
        <w:br/>
        <w:t>Le présent ouvrage s’adresse aux élèves de deuxième et troisième cycles des universités et des instituts, ayant un programme poussé en mathématiques. Nul doute qu’il constituera également un précieux instrument pour les spécialistes en mathématiques et en leurs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