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 et mixte acier béton. T2, conception et mise en oeuvre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Pierre/ Brozzetti, Jacques/ Association pour la promotion de l'enseignement de la construction acier (France)/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VIII-552, IX-559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Construction métallique(N°:None)</w:t>
            </w:r>
          </w:p>
        </w:tc>
      </w:tr>
      <w:tr>
        <w:trPr>
          <w:trHeight w:val="567"/>
        </w:trPr>
        <w:tc>
          <w:tcPr>
            <w:tcW w:type="dxa" w:w="3000"/>
          </w:tcPr>
          <w:p>
            <w:r>
              <w:t>Numéro d'Identification</w:t>
            </w:r>
          </w:p>
        </w:tc>
        <w:tc>
          <w:tcPr>
            <w:tcW w:type="dxa" w:w="7000"/>
          </w:tcPr>
          <w:p>
            <w:r>
              <w:t>2212101538</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structures en acier/ poteaux métalliques/ calcul aux états limites/ </w:t>
            </w:r>
          </w:p>
        </w:tc>
      </w:tr>
    </w:tbl>
    <w:p>
      <w:pPr>
        <w:pStyle w:val="Heading3"/>
      </w:pPr>
      <w:r>
        <w:t>Résumé :</w:t>
      </w:r>
    </w:p>
    <w:p>
      <w:r>
        <w:t>Les pays de l'Union européenne ont décidé d'harmoniser les normes régissant les domaines du bâtiment, des travaux publics et du génie civil. Appelées Eurocodes structuraux, elles regroupent un ensemble de normes expérimentales réglementant le calcul, la conception et la justification des structures. Dans leurs versions actuelles, les Eurocodes reproduisent également les adaptations nationales, dont la réunion constitue le Document d'application nationale (DAN), qui prend en compte les particularités de chaque pays. Dans quelques années, ils remplaceront les normes nationales en vigueur dans les secteurs correspondants. L'Eurocode 3 énonce les règles concernant le Calcul des structures en acier. Scindé en plusieurs parties, il aborde les règles générales et règles pour le bâtiment, les ponts, les structures en plaques, les tours, les mâts, les cheminées, les réservoirs, les silos, les pipelines, les pieux, les grues, les chemins de roulement de ponts roulants. L'Eurocode 4 énonce les règles concernant La conception et le dimensionnement des structures mixtes acier-béton. Scindé en trois parties, il aborde les règles générales et règles pour le bâtiment, le calcul de la résistance au feu et les ponts. Ce second tome aborde les thèmes pratiques ayant trait à la conception et à la réalisation des structures en acier, et notamment : le contexte économique de l'acier, le processus et le suivi d'un projet de construction, la prise en compte des risques incendie, sismique et de corrosion, la construction en éléments minces, la construction tubulaire, la construction de bâtiments et de ponts, etc. Cet ouvrage, complet et très pédagogique, est indispensable pour connaître, s'initier, se former et maîtriser les nouvelles normes européennes en vigueur. Il s'adresse aussi bien aux ingénieurs de bureaux d'études, aux techniciens, qu'aux étudiants et enseignants. Le premier tome traite du calcul et du dimensionnement des structures métalliques et mixtes acier-béton selon les Eurocodes 3 et 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