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taphonomie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Denys, Christiane/ Patou-Mathis, Marylène/ </w:t>
            </w:r>
          </w:p>
        </w:tc>
      </w:tr>
      <w:tr>
        <w:trPr>
          <w:trHeight w:val="567"/>
        </w:trPr>
        <w:tc>
          <w:tcPr>
            <w:tcW w:type="dxa" w:w="3000"/>
          </w:tcPr>
          <w:p>
            <w:r>
              <w:t>Adresse bib.</w:t>
            </w:r>
          </w:p>
        </w:tc>
        <w:tc>
          <w:tcPr>
            <w:tcW w:type="dxa" w:w="7000"/>
          </w:tcPr>
          <w:p>
            <w:r>
              <w:t xml:space="preserve">Éd. Errance/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Archéologiques(N°:None)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9782877725774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Taphonomie/ Fossilisation/ </w:t>
            </w:r>
          </w:p>
        </w:tc>
      </w:tr>
    </w:tbl>
    <w:p>
      <w:pPr>
        <w:pStyle w:val="Heading3"/>
      </w:pPr>
      <w:r>
        <w:t>Résumé :</w:t>
      </w:r>
    </w:p>
    <w:p>
      <w:r>
        <w:t>La taphonomie est est la science des lois de l'enfouissement. Elle a pour but d'étudier et de reconstituer les étapes de la formation des sites paléontologiques et archéologiques.</w:t>
        <w:br/>
        <w:br/>
        <w:t>Discipline en plein essor, elle a su s'entourer de différentes compétences dans les domaines de la géologie, de l'archéologie, de la biologie, cette science essayant de comprendre les agents climatiques, édaphiques, biologiques qui interviennent lors de la fossilisation et de la diagénèse, comme la prédation et les actions du climat, du sol, de l'eau, des racines de plantes, des rongeurs et des insectes. La dégradation de la composition organique et minérale des ossements et de celle de l'ADN, l'altération des outils en pierre, des pollens, des coquilles et des grottes ornées sont également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