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comportement thermique des materiaux dans la construction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Collège international des sciences de la construction (Saint-Rémy-lès-Chevreuse, Yvelines)/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Bâtiment et des travaux publics/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V-154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Fédération nationale du bâtiment-CISCO(N°:None)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Matériaux de construction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Matériaux de construction/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comportement thermique/ pierres naturelles/ normes et réglementation thermique/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