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Combustion du charbon pulvérisé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Comité pour le Développement des Technologies d'emploi du Charbon ( CODETEC)/ Centre d'étude et recherches des charbonnages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de l'utilisation du charbon(N°:None)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charbon pulvérisé/ </w:t>
            </w:r>
          </w:p>
        </w:tc>
      </w:tr>
    </w:tbl>
    <w:p>
      <w:pPr>
        <w:pStyle w:val="Heading3"/>
      </w:pPr>
      <w:r>
        <w:t>Résumé :</w:t>
      </w:r>
    </w:p>
    <w:p>
      <w:r>
        <w:t>L'évolution des techniques et de la réglementation ainsi que la perspective d'un surplus de fines à écouler, pour lesquelles l'écart de prix pourrait s'accentuer par rapport aux charbons calibrés, conduisent à penser que cette limite pourrait être notablement abaissée. Les réflexions engagées sur ce sujet ont montré que les connaissances acquises sur l'utilisation du charbon pul-vérisé dans le domaine des très grandes puissances ne permettaient pas de fixer à coup sûr les nouvelles limi-tes. Il a donc été décidé de lancer un programme de recherche préparatoire à des opérations de démonstration sur chaudières industrielles, portant sur les points suivants :</w:t>
        <w:br/>
        <w:br/>
        <w:t>étude de faisabilité de l'utilisation du charbon pulvérisé :</w:t>
        <w:br/>
        <w:br/>
        <w:t>en chaudière à tube foyer tubes de fumées de faible puissance,</w:t>
        <w:br/>
        <w:br/>
        <w:t>en chaudière à tube d'eau de moyenne puissance,</w:t>
        <w:br/>
        <w:br/>
        <w:t>en fours industriels,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