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Propriétés des charbons et conbustion en chaudière. 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Comité pour le Développement des Technologies d'emploi du Charbon ( CODETEC)/ Centre d'étude et recherches des charbonnages de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de l'utilisation du charbon(N°:None)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2710804360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Mines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charbon/ </w:t>
            </w:r>
          </w:p>
        </w:tc>
      </w:tr>
    </w:tbl>
    <w:p>
      <w:pPr>
        <w:pStyle w:val="Heading3"/>
      </w:pPr>
      <w:r>
        <w:t>Résumé :</w:t>
      </w:r>
    </w:p>
    <w:p>
      <w:r>
        <w:t>Un important programme de recherche et développement, financé par la DIGEC et coordonné par le CODETEC, a été confié à des Centres de recherches spécia-lisés tels que le CERCHAR qui opèrent en étroite colla-boration avec les constructeurs de chaudières, les pro-ducteurs et distributeurs de charbon et les industriels intéressés par l'utilisation de ce combustible.</w:t>
        <w:br/>
        <w:br/>
        <w:t>Parmi les études actuellement en cours, citons:</w:t>
        <w:br/>
        <w:br/>
        <w:t>l'étude des propriétés et du comportement à la combustion des charbons d'importation:</w:t>
        <w:br/>
        <w:br/>
        <w:t>l'extension de l'éventail de "qualités de charbon utilisables dans certains types de foyers;</w:t>
        <w:br/>
        <w:br/>
        <w:t>l'extension du domaine d'utilisation des chaudiè-res à charbon pulvérisé;</w:t>
        <w:br/>
        <w:br/>
        <w:t>l'automatisation du réglage et de la conduite des chaudières :</w:t>
        <w:br/>
        <w:br/>
        <w:t>l'amélioration des techniques "annexes" telles que transport, manutention, broyage, évacuation des cendres, dépoussièrage.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