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Azoulay, Elie/ Cohen, Daniel/ </w:t>
            </w:r>
          </w:p>
        </w:tc>
      </w:tr>
      <w:tr>
        <w:trPr>
          <w:trHeight w:val="567"/>
        </w:trPr>
        <w:tc>
          <w:tcPr>
            <w:tcW w:type="dxa" w:w="3000"/>
          </w:tcPr>
          <w:p>
            <w:r>
              <w:t>Edition</w:t>
            </w:r>
          </w:p>
        </w:tc>
        <w:tc>
          <w:tcPr>
            <w:tcW w:type="dxa" w:w="7000"/>
          </w:tcPr>
          <w:p>
            <w:r>
              <w:t>11e édition</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230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228-230</w:t>
            </w:r>
          </w:p>
        </w:tc>
      </w:tr>
      <w:tr>
        <w:trPr>
          <w:trHeight w:val="567"/>
        </w:trPr>
        <w:tc>
          <w:tcPr>
            <w:tcW w:type="dxa" w:w="3000"/>
          </w:tcPr>
          <w:p>
            <w:r>
              <w:t>Numéro d'Identification</w:t>
            </w:r>
          </w:p>
        </w:tc>
        <w:tc>
          <w:tcPr>
            <w:tcW w:type="dxa" w:w="7000"/>
          </w:tcPr>
          <w:p>
            <w:r>
              <w:t>2100067915</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regression/ analyse de variance/ </w:t>
            </w:r>
          </w:p>
        </w:tc>
      </w:tr>
    </w:tbl>
    <w:p>
      <w:pPr>
        <w:pStyle w:val="Heading3"/>
      </w:pPr>
      <w:r>
        <w:t>Résumé :</w:t>
      </w:r>
    </w:p>
    <w:p>
      <w:r>
        <w:t>Cet ouvrage est destiné aux étudiants de PCEM, première année de Pharmacie, 1re et 2e années de Licence mention " Sciences de la Vie ", ainsi qu'aux étudiants des DUT et BTS biologiques ou agricoles. Soucieux d'en faire un livre d'usage pratique, les auteurs ont veillé à : faire suivre chaque chapitre d'un résumé contenant les résultats et formules essentiels ; rédiger à la suite de chaque résumé des exercices nombreux (plus de 80 exercices, la plupart complètement résolus), de difficulté croissante et généralement extraits d'épreuves d'examen. En outre, quelques problèmes de synthèse complètement traités sont rassemblés à la fin du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