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Vogt, Aimé/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Analyse économique(N°:None)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224800530x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estimation/ correlation/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compléter le premier volume, en offrant aux lecteurs les outils nécessaires pour effectuer des analyses statistiques complexes et interpréter les résultats de manière critique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