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charpente métallique: instabilités élastiques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Labed,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9961006291</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charpente métallique/ Essai de traction/ </w:t>
            </w:r>
          </w:p>
        </w:tc>
      </w:tr>
    </w:tbl>
    <w:p>
      <w:pPr>
        <w:pStyle w:val="Heading3"/>
      </w:pPr>
      <w:r>
        <w:t>Résumé :</w:t>
      </w:r>
    </w:p>
    <w:p>
      <w:r>
        <w:t>C'est un ouvrage pédagogique destiné principalement aux étudiants en génie civil et en construction métallique. Il présente les bases de la conception et du calcul des structures métalliques, en mettant l’accent sur les phénomènes d’instabilité élastique tels que le flambement et les déformations des éléments en acier. Le livre explique les principes théoriques de la stabilité des structures, puis analyse les assemblages métalliques et le comportement des différents éléments comme les poutres et les poteaux. Il aborde également les méthodes de calcul et de dimensionnement selon plusieurs règlements techniques, notamment CM66, A80, Fascicule 61 et DIN 4114, afin de garantir la sécurité et la résistance des charpentes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