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Vibrations des machines tournantes et des structures.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Bigret, Roland/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XIII-269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2852060647</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balourd/ analyse spectrale/ </w:t>
            </w:r>
          </w:p>
        </w:tc>
      </w:tr>
    </w:tbl>
    <w:p>
      <w:pPr>
        <w:pStyle w:val="Heading3"/>
      </w:pPr>
      <w:r>
        <w:t>Résumé :</w:t>
      </w:r>
    </w:p>
    <w:p>
      <w:r>
        <w:t>Ce volume s’appuie sur les principes fondamentaux de la dynamique des vibrations pour approfondir l’analyse des machines tournantes. Il élabore les modèles physiques et mathématiques qui permettent de comprendre comment les rotors, lorsqu’ils sont en rotation, génèrent des réponses vibratoires spécifiques.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