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du minerai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Bouchard, Serge/ </w:t>
            </w:r>
          </w:p>
        </w:tc>
      </w:tr>
      <w:tr>
        <w:trPr>
          <w:trHeight w:val="567"/>
        </w:trPr>
        <w:tc>
          <w:tcPr>
            <w:tcW w:type="dxa" w:w="3000"/>
          </w:tcPr>
          <w:p>
            <w:r>
              <w:t>Adresse bib.</w:t>
            </w:r>
          </w:p>
        </w:tc>
        <w:tc>
          <w:tcPr>
            <w:tcW w:type="dxa" w:w="7000"/>
          </w:tcPr>
          <w:p>
            <w:r>
              <w:t xml:space="preserve">Le griffon d'argile/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2894431562</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minéralurgie/ </w:t>
            </w:r>
          </w:p>
        </w:tc>
      </w:tr>
    </w:tbl>
    <w:p>
      <w:pPr>
        <w:pStyle w:val="Heading3"/>
      </w:pPr>
      <w:r>
        <w:t>Résumé :</w:t>
      </w:r>
    </w:p>
    <w:p>
      <w:r>
        <w:t>Lorsque les engins d¹exploitation apportent à l¹atelier de concassage ou à l¹usine de concentration le minerai de la mine, la richesse contenue dans les blocs n¹est pas toujours apparente. En effet, à regarder ces blocs, on ne voit pas toujours très bien ce qu¹on peut en tirer. C¹est à ce moment qu¹intervient la minéralurgie, qui comprend l¹ensemble des étapes, des méthodes et des techniques permettant d¹extraire des blocs de la mine le minéral utile qui y est contenu. Le procédé de traitement du minerai est mis en route : le contrôle, l¹optimisation, la nécessité de pallier les variations dans la matière première et les aléas du marché de consommation sont autant d¹objectifs qui peuvent être atteints grâce à un programme de recherche et d¹expérimentation dans les laboratoires indépendants et ceux de l¹usine. Les méthodes sont continuellement testées, améliorées, et de nouveaux procédés sont même conçus Traitement du minerai traite des principales facettes de la minéralurgie. Dans l¹ouvrage, l¹auteur explique pourquoi les stimuli appliqués sur les procédés se traduisent par des conséquences précises sur leurs performances, et décrit de façon exhaustive les procédures en usine et en laboratoire. Plus de 375 figures illustrent notamment un équipement, un appareil ou une machine, un circuit, un mécanisme de processus minéralurgique, la planification des travaux de même que l¹influence d¹une variable sur les performances d¹un procédé. L¹abondance d¹exercices résolus et la présentation détaillée des procédures d¹essais de flottation caractérisent l¹ouvrage, enrichi d¹annexes et d¹un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