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géographie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Lemoine rené/ </w:t>
            </w:r>
          </w:p>
        </w:tc>
      </w:tr>
      <w:tr>
        <w:trPr>
          <w:trHeight w:val="567"/>
        </w:trPr>
        <w:tc>
          <w:tcPr>
            <w:tcW w:type="dxa" w:w="3000"/>
          </w:tcPr>
          <w:p>
            <w:r>
              <w:t>Adresse bib.</w:t>
            </w:r>
          </w:p>
        </w:tc>
        <w:tc>
          <w:tcPr>
            <w:tcW w:type="dxa" w:w="7000"/>
          </w:tcPr>
          <w:p>
            <w:r>
              <w:t xml:space="preserve">LES EDITIONS FOUCHER/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géographie régionale/ france métropolitaine/ </w:t>
            </w:r>
          </w:p>
        </w:tc>
      </w:tr>
    </w:tbl>
    <w:p>
      <w:pPr>
        <w:pStyle w:val="Heading3"/>
      </w:pPr>
      <w:r>
        <w:t>Résumé :</w:t>
      </w:r>
    </w:p>
    <w:p>
      <w:r>
        <w:t>Le livre dresse un portrait complet de la France des années 60, en pleine mutation économique et administrative. Il est divisé en deux grandes parties :</w:t>
        <w:br/>
        <w:br/>
        <w:br/>
        <w:br/>
        <w:t>La Métropole : L'auteur analyse la structure physique du territoire (relief, climat, hydrographie), puis se concentre sur la géographie humaine et économique. Il décrit la France de la modernisation : l'exode rural, l'essor industriel, et l'importance croissante des réseaux de communication centrés sur Paris.</w:t>
        <w:br/>
        <w:br/>
        <w:br/>
        <w:br/>
        <w:t>La France d'Outre-Mer : Publié quelques années après les indépendances africaines, l'ouvrage fait le point sur les territoires restés français (DOM-TOM de l'époque). Il présente la Guadeloupe, la Martinique, la Guyane, la Réunion, ainsi que les territoires du Pacifique et les terres australes, en soulignant leurs spécificités physiques et leur lien avec la métropole.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