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Gestion spatiale des risques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Brugnot, Gérard/ </w:t>
            </w:r>
          </w:p>
        </w:tc>
      </w:tr>
      <w:tr>
        <w:trPr>
          <w:trHeight w:val="567"/>
        </w:trPr>
        <w:tc>
          <w:tcPr>
            <w:tcW w:type="dxa" w:w="3000"/>
          </w:tcPr>
          <w:p>
            <w:r>
              <w:t>Adresse bib.</w:t>
            </w:r>
          </w:p>
        </w:tc>
        <w:tc>
          <w:tcPr>
            <w:tcW w:type="dxa" w:w="7000"/>
          </w:tcPr>
          <w:p>
            <w:r>
              <w:t xml:space="preserve">Hermes Science/ </w:t>
            </w:r>
          </w:p>
        </w:tc>
      </w:tr>
      <w:tr>
        <w:trPr>
          <w:trHeight w:val="567"/>
        </w:trPr>
        <w:tc>
          <w:tcPr>
            <w:tcW w:type="dxa" w:w="3000"/>
          </w:tcPr>
          <w:p>
            <w:r>
              <w:t>Nombre de Pages</w:t>
            </w:r>
          </w:p>
        </w:tc>
        <w:tc>
          <w:tcPr>
            <w:tcW w:type="dxa" w:w="7000"/>
          </w:tcPr>
          <w:p>
            <w:r>
              <w:t>287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Information Géographique et Aménagement du Territoire(N°:None)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2746203197</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Catastrophes/ système d'information géographique/ Évaluation du risque environnemental/ </w:t>
            </w:r>
          </w:p>
        </w:tc>
      </w:tr>
    </w:tbl>
    <w:p>
      <w:pPr>
        <w:pStyle w:val="Heading3"/>
      </w:pPr>
      <w:r>
        <w:t>Résumé :</w:t>
      </w:r>
    </w:p>
    <w:p>
      <w:r>
        <w:t>Le phénomène menaçant est nettement spatialisé et les enjeux humains exposés le sont tout aussi clairement. On comprend alors pourquoi l'analyse spatiale est un outil dont les responsables de la gestion des risques ne peuvent plus se passer. Le cas de la gestion des risques dans les grandes agglomérations révèle tout particulièrement l'intérêt d'une analyse spatiale car on y trouve des densités élevées de vulnérabilité et l'on dispose, pour la quasi-totalité des grandes villes européennes, des outils de la géomatique nécessaires. Néanmoins, une des difficultés, pour les grandes concentrations urbaines, est que, si les éléments vulnérables sont concentrés et bien connus, les aléas peuvent être extérieurs au territoire urbain, c'est le cas par exemple de risques liés à l'eau, que ce soit du point de vue de la qualité (pollution) ou de la quantité (inondation).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