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Charpentes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Gasc, Yves/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du bâtiment(N°:None)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charpente en bois/ </w:t>
            </w:r>
          </w:p>
        </w:tc>
      </w:tr>
    </w:tbl>
    <w:p>
      <w:pPr>
        <w:pStyle w:val="Heading3"/>
      </w:pPr>
      <w:r>
        <w:t>Résumé :</w:t>
      </w:r>
    </w:p>
    <w:p>
      <w:r>
        <w:t>C'est un ouvrage de référence consacré à la conception et à la réalisation des structures de charpente en bois. Destiné aux professionnels du bâtiment comme aux étudiants, il présente d’abord le bois en tant que matériau de construction, en détaillant ses propriétés physiques et mécaniques ainsi que ses conditions de mise en œuvre. L’auteur y décrit ensuite les différents systèmes de charpentes traditionnelles (fermes, combles, contreventements, ouvrages particuliers) puis les solutions modernes, telles que les fermes industrialisées et le lamellé-collé. L’ouvrage accorde également une place importante aux assemblages, aux principes de tracé et aux méthodes de calcul permettant d’assurer la stabilité et la sécurité des structures. À la fois théorique et pratique, ce livre constitue un guide complet pour comprendre, dimensionner et construire des charpentes en bois.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