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Règles définissant les effets de la neige et du vent sur les constructions et annexes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387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2212118376</w:t>
            </w:r>
          </w:p>
        </w:tc>
      </w:tr>
      <w:tr>
        <w:trPr>
          <w:trHeight w:val="567"/>
        </w:trPr>
        <w:tc>
          <w:tcPr>
            <w:tcW w:type="dxa" w:w="3000"/>
          </w:tcPr>
          <w:p>
            <w:r>
              <w:t>Thème</w:t>
            </w:r>
          </w:p>
        </w:tc>
        <w:tc>
          <w:tcPr>
            <w:tcW w:type="dxa" w:w="7000"/>
          </w:tcPr>
          <w:p>
            <w:r>
              <w:t>Construction</w:t>
            </w:r>
          </w:p>
        </w:tc>
      </w:tr>
      <w:tr>
        <w:trPr>
          <w:trHeight w:val="567"/>
        </w:trPr>
        <w:tc>
          <w:tcPr>
            <w:tcW w:type="dxa" w:w="3000"/>
          </w:tcPr>
          <w:p>
            <w:r>
              <w:t>Classification(s)</w:t>
            </w:r>
          </w:p>
        </w:tc>
        <w:tc>
          <w:tcPr>
            <w:tcW w:type="dxa" w:w="7000"/>
          </w:tcPr>
          <w:p>
            <w:r>
              <w:t xml:space="preserve">Construction/ </w:t>
            </w:r>
          </w:p>
        </w:tc>
      </w:tr>
      <w:tr>
        <w:trPr>
          <w:trHeight w:val="567"/>
        </w:trPr>
        <w:tc>
          <w:tcPr>
            <w:tcW w:type="dxa" w:w="3000"/>
          </w:tcPr>
          <w:p>
            <w:r>
              <w:t>Sujet(s)</w:t>
            </w:r>
          </w:p>
        </w:tc>
        <w:tc>
          <w:tcPr>
            <w:tcW w:type="dxa" w:w="7000"/>
          </w:tcPr>
          <w:p>
            <w:r>
              <w:t xml:space="preserve">charges climatiques/ pression du vent/ normes de construction/ </w:t>
            </w:r>
          </w:p>
        </w:tc>
      </w:tr>
    </w:tbl>
    <w:p>
      <w:pPr>
        <w:pStyle w:val="Heading3"/>
      </w:pPr>
      <w:r>
        <w:t>Résumé :</w:t>
      </w:r>
    </w:p>
    <w:p>
      <w:r>
        <w:t>Cet ouvrage technique présente les normes et règles officielles relatives aux charges climatiques – principalement neige et vent – que doivent prendre en compte les ingénieurs et architectes dans la conception et la construction des bâtiments. Il s’inscrit dans le cadre de la sécurité structurelle et de la durabilité des ouvrages.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