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Propriétés et caractéristiques des matériaux de construction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Couasnet, Yves/ Blachère, Gérard/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520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Mémento(N°:1263-9745)</w:t>
            </w:r>
          </w:p>
        </w:tc>
      </w:tr>
      <w:tr>
        <w:trPr>
          <w:trHeight w:val="567"/>
        </w:trPr>
        <w:tc>
          <w:tcPr>
            <w:tcW w:type="dxa" w:w="3000"/>
          </w:tcPr>
          <w:p>
            <w:r>
              <w:t>Numéro d'Identification</w:t>
            </w:r>
          </w:p>
        </w:tc>
        <w:tc>
          <w:tcPr>
            <w:tcW w:type="dxa" w:w="7000"/>
          </w:tcPr>
          <w:p>
            <w:r>
              <w:t>9782281143454</w:t>
            </w:r>
          </w:p>
        </w:tc>
      </w:tr>
      <w:tr>
        <w:trPr>
          <w:trHeight w:val="567"/>
        </w:trPr>
        <w:tc>
          <w:tcPr>
            <w:tcW w:type="dxa" w:w="3000"/>
          </w:tcPr>
          <w:p>
            <w:r>
              <w:t>Thème</w:t>
            </w:r>
          </w:p>
        </w:tc>
        <w:tc>
          <w:tcPr>
            <w:tcW w:type="dxa" w:w="7000"/>
          </w:tcPr>
          <w:p>
            <w:r>
              <w:t>Matériaux de construction</w:t>
            </w:r>
          </w:p>
        </w:tc>
      </w:tr>
      <w:tr>
        <w:trPr>
          <w:trHeight w:val="567"/>
        </w:trPr>
        <w:tc>
          <w:tcPr>
            <w:tcW w:type="dxa" w:w="3000"/>
          </w:tcPr>
          <w:p>
            <w:r>
              <w:t>Classification(s)</w:t>
            </w:r>
          </w:p>
        </w:tc>
        <w:tc>
          <w:tcPr>
            <w:tcW w:type="dxa" w:w="7000"/>
          </w:tcPr>
          <w:p>
            <w:r>
              <w:t xml:space="preserve">materiaux de costruction/ </w:t>
            </w:r>
          </w:p>
        </w:tc>
      </w:tr>
      <w:tr>
        <w:trPr>
          <w:trHeight w:val="567"/>
        </w:trPr>
        <w:tc>
          <w:tcPr>
            <w:tcW w:type="dxa" w:w="3000"/>
          </w:tcPr>
          <w:p>
            <w:r>
              <w:t>Sujet(s)</w:t>
            </w:r>
          </w:p>
        </w:tc>
        <w:tc>
          <w:tcPr>
            <w:tcW w:type="dxa" w:w="7000"/>
          </w:tcPr>
          <w:p>
            <w:r>
              <w:t xml:space="preserve">propriétés mécaniques/ énergie incorporée/ bilan carbone/ </w:t>
            </w:r>
          </w:p>
        </w:tc>
      </w:tr>
    </w:tbl>
    <w:p>
      <w:pPr>
        <w:pStyle w:val="Heading3"/>
      </w:pPr>
      <w:r>
        <w:t>Résumé :</w:t>
      </w:r>
    </w:p>
    <w:p>
      <w:r>
        <w:t>Ce mémento a pour objectif de fournir dans un document unique, sous forme de fiches et de tableaux synoptiques, toutes les valeurs indispensables fixées par la réglementation ou les normes pour concevoir et dimensionner un bâtiment, mais aussi pour choisir et prescrire des matériaux de construction.</w:t>
        <w:br/>
        <w:br/>
        <w:br/>
        <w:br/>
        <w:t>Cet aide-mémoire est découpé en neuf parties :</w:t>
        <w:br/>
        <w:br/>
        <w:t>la première donne les propriétés et caractéristiques intrinsèques de 26 matériaux classés par ordre alphabétique (acier, béton, bois, PVC, verre, etc.) ;</w:t>
        <w:br/>
        <w:br/>
        <w:t>les parties suivantes fournissent, pour les matériaux simples et composites, les propriétés environnementales, thermiques, acoustiques, physiques, mécaniques et électrochimiques ainsi que leur comportement vis-à-vis du feu, de l'humidité et de la condensation ;</w:t>
        <w:br/>
        <w:br/>
        <w:t>la dernière partie est consacrée au métabolisme humain (besoin respiratoire, confort, émission de chaleur, limites d'exposition, etc.).</w:t>
        <w:br/>
        <w:br/>
        <w:t>Cette nouvelle édition, entièrement revue et corrigée, apporte de nouveaux éléments sur les propriétés environnementales des matériaux (durée de vie, énergie grise, facteurs d'émission de CO2, bilans carbone (C), risques sanitaires...) pour permettre à tous les acteurs de la construction de motiver et d'argumenter leurs choix.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