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L'eau, de la cellule au paysage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Wicherek, Stanislas/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IX-424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Environmental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2842992431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en 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résolument interdisciplinaire traite de " l'eau, source de vie : sa qualité, sa gestion ". Il s'agit de rassembler disciplines, approches et échelles différentes afin de percevoir, dans une vision intégrée et spatialisée, les enjeux environnementaux de l'eau sur les problématiques suivantes : l'eau, vecteur d'informations environnementales , l'eau, vecteur d'informations biologiques , l'eau et la qualité de l'environnement dans les zones humides , l'eau dans son intégration socioéconomique et appliquée.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