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Évaluation et cartographie du stock du gastéropode trochidé phorcus turbinatus (Born, 1780) le long des côtes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Ferroudj, Soumia/ Benchalel, Wafa/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phorcus turbinatus/ croissance/ trochidae/ </w:t>
            </w:r>
          </w:p>
        </w:tc>
      </w:tr>
    </w:tbl>
    <w:p>
      <w:pPr>
        <w:pStyle w:val="Heading3"/>
      </w:pPr>
      <w:r>
        <w:t>Résumé :</w:t>
      </w:r>
    </w:p>
    <w:p>
      <w:r>
        <w:t>Dans le cadre de la gestion durable des ressources benthiques du littoral Est algérien, cette étude a pour objectif l’évaluation et la cartographie du stock du gastéropode trochidé Phorcus turbinatus (Born,  780), espèce bioindicatrice caractéristique des substrats rocheux intertidaux. Ce travail s’appuie sur une approche intégrée combinant l’étude des structures démographiques, la dynamique de croissance, la bioaccumulation des métaux lourds, la modélisation halieutique et l’analyse spatiale via les Systèmes d’Information Géographique (SIG). Les échantillons ont été collectés durant une année (2019) dans trois stations impactées : St.1 (plage El Djerda, Baie</w:t>
        <w:br/>
        <w:br/>
        <w:t>de Collo), St.2 (plage Guerbaz, Baie de Guerbez), et St.3 (Baie d’El Kala). L’approche analytique a porté sur dix axes majeurs : (1) croissance linéaire et pondérale, (2) estimation des paramètres de croissance (VBGF), (3) structure des stocks et biomasse relative (B/B0), (4) maturité sexuelle et recrutement, (5) modélisation halieutique GTG-LBSPR ,LIME et LBB, (6) pression de pêche (F/K, F/M), (7) qualité physico-chimique du milieu, (8) niveaux de contamination métallique (Zn, Cu, Pb, Cd), (9) indice de condition et réponses physiologiques, (10) cartographie SIG et agrégation spatiale. Les résultats montrent une forte variabilité des structures de taille entre les stations. Une croissance allométrique minorante est observée dans les sites impactés (St.1 et St.3), tandis que la croissance est isométrique à la station (St.2). La taille maximale enregistrée est de 24.32 mm et l’âge peut atteindre 10 ans à St.3et8 ans à(St.1). (St.2). Les données révèlent également un dimorphisme sexuel, avec des dimensions operculaires plus marquées chez les femelles. L’évaluation des stocks révèle un état de surexploitation critique à St.2 et St.3 (SPR &lt; 10%, B/B0 &lt; 0,1), confirmée par la disparition des individus adultes et une maturité sexuelle précoce. À St.1, la biomasse élevée masque une vulnérabilité du stock reproducteur liée à une sélectivité accrue. L’évaluation halieutique, par les modèles GTG-LBSPR, LIMEet LBB, révèle un état de surexploitation critique, notamment à St.2 (Guerbaz, SPR = 4%, B/B0 = 0,036) et St.3 (El Kala, SPR = 8%), avec une forte pression de pêche (F/K&gt;2). À St.1 (Collo), la structure de taille suggère une sélectivité sur les grands individus. Ces constats sont cohérents avec la disparition progressive des classes adultes et la prédominance des juvéniles, compromettant la durabilité des stocks.</w:t>
        <w:br/>
        <w:br/>
        <w:t>L’analyse écotoxicologique met en évidence une bioaccumulation significative du Zn et du Pb, surtout à St.1, avec des teneurs plus élevées chez les femelles. Le cuivre présente des concentrations notables à St.3. Le cadmium reste faiblement accumulé. L’indice TEPI confirme une pollution modérée à forte dans les stations impactées, susceptible d’altérer la  production et la croissance de l’espèce. Ces éléments confirment la sensibilité de P. turbinatus aux métaux lourds et son potentiel comme bioindicateur de contamination. La cartographie SIG et l’analyse spatiale (ANN) ont mis en évidence des modèles d’agrégation saisonnière, principalement au printemps (R = 0,218), influencés par la topographie, la microhabitabilité et les cycles biologiques. Cette approche a permis d’identifier les zones de haute densité, contribuant ainsi à une meilleure</w:t>
        <w:br/>
        <w:br/>
        <w:t>connaissance de la distribution spatiale des stocks et à la planification de mesures de protection ciblées.</w:t>
        <w:br/>
        <w:br/>
        <w:t>En définitive, cette étude met en lumière la vulnérabilité écologique de Phorcus turbinatus face à la double pression de la pollution et de la surexploitation, tout en confirmant la pertinence de l’usage combiné des modèles halieutiques et des outils SIG dans l’évaluation spatiale des stocks et la gestion raisonnée des ressources littorales.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