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Existence and stability of solutions of certain neutral-type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Bouhnik, Anis/ Djoudi, Ahcene/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neutral differential equations and systems/ fixed point/ time delays/ </w:t>
            </w:r>
          </w:p>
        </w:tc>
      </w:tr>
    </w:tbl>
    <w:p>
      <w:pPr>
        <w:pStyle w:val="Heading3"/>
      </w:pPr>
      <w:r>
        <w:t>Résumé :</w:t>
      </w:r>
    </w:p>
    <w:p>
      <w:r>
        <w:t>The objective of this thesis is to study the existence and stability of periodic solutions for certain neutral differential equations and systems with time delays and variable coefficients. Using Krasnoselskii’s fixed point theorem, we present a set of sufficient conditions that guarantee the existence of periodic solutions. This involves transforming the system into an equivalent integral form before applying fundamental matrix solutions in parallel with Floquet theory. In addition, we analyze the asymptotic stability of these solutions, leading to new conditions that can ensure stability. The practical significance of our theoretical results is supported by numerical</w:t>
        <w:br/>
        <w:br/>
        <w:t>examples, which verify the validity of the proposed approach and highlight its applicability in various fields such as electrical circuits, power transmission and signal propagation problems, control systems, and biological modeling. This study extends</w:t>
        <w:br/>
        <w:br/>
        <w:t>previous work by providing a detailed framework tailored to the study of neutral differential systems with time delays.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