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différentiel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Wagschal, Claude/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80 p.</w:t>
            </w:r>
          </w:p>
        </w:tc>
      </w:tr>
      <w:tr>
        <w:trPr>
          <w:trHeight w:val="567"/>
        </w:trPr>
        <w:tc>
          <w:tcPr>
            <w:tcW w:type="dxa" w:w="3000"/>
          </w:tcPr>
          <w:p>
            <w:r>
              <w:t>Format</w:t>
            </w:r>
          </w:p>
        </w:tc>
        <w:tc>
          <w:tcPr>
            <w:tcW w:type="dxa" w:w="7000"/>
          </w:tcPr>
          <w:p>
            <w:r>
              <w:t>22</w:t>
            </w:r>
          </w:p>
        </w:tc>
      </w:tr>
      <w:tr>
        <w:trPr>
          <w:trHeight w:val="567"/>
        </w:trPr>
        <w:tc>
          <w:tcPr>
            <w:tcW w:type="dxa" w:w="3000"/>
          </w:tcPr>
          <w:p>
            <w:r>
              <w:t>Collection</w:t>
            </w:r>
          </w:p>
        </w:tc>
        <w:tc>
          <w:tcPr>
            <w:tcW w:type="dxa" w:w="7000"/>
          </w:tcPr>
          <w:p>
            <w:r>
              <w:t>Collection Livrets d'exercices(N°:None)</w:t>
            </w:r>
          </w:p>
        </w:tc>
      </w:tr>
      <w:tr>
        <w:trPr>
          <w:trHeight w:val="567"/>
        </w:trPr>
        <w:tc>
          <w:tcPr>
            <w:tcW w:type="dxa" w:w="3000"/>
          </w:tcPr>
          <w:p>
            <w:r>
              <w:t>Numéro d'Identification</w:t>
            </w:r>
          </w:p>
        </w:tc>
        <w:tc>
          <w:tcPr>
            <w:tcW w:type="dxa" w:w="7000"/>
          </w:tcPr>
          <w:p>
            <w:r>
              <w:t>2705663789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différentiel / </w:t>
            </w:r>
          </w:p>
        </w:tc>
      </w:tr>
    </w:tbl>
    <w:p>
      <w:pPr>
        <w:pStyle w:val="Heading3"/>
      </w:pPr>
      <w:r>
        <w:t>Résumé :</w:t>
      </w:r>
    </w:p>
    <w:p>
      <w:r>
        <w:t>Calcul différentiel : exercices et problèmes corrigés est un manuel structuré pourapprendre et maîtriser le calcul différentiel des fonctions de plusieurs variables, avec une approche pratique basée sur les exercices et les problèmes corrigés. Il vise à renforcer la compréhension théorique tout en développant les compétences de résolution de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