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écanique des composites à matrice organ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mo-oxydant, Vieillissement/ Lafaire-frenot, Marie-Christine/ Grandier, Jean Claude/ Minervino, Matte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STE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Durabilité et vieillissement des matériaux composites à matrice orga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-p 117-12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784052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e/ détérior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a pour but de comprendre et modéliser comment des composites à matrice organique se dégradent mécaniquement lorsqu’ils subissent un vieillissement thermo-oxydant, c’est-à-dire une combinaison d’effets thermiques et d’oxydation chimique qui modifient la structure interne du polymère et, par conséquence, ses performance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