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mécanique des composites à matrice organ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rmo-oxydant, Vieillissement/ Lafaire-frenot, Marie-Christine/ Grandier, Jean Claude/ Minervino, Matte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STE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Durabilité et vieillissement des matériaux composites à matrice orga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-p 117-12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784052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e/ détériora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a pour but de comprendre et modéliser comment des composites à matrice organique se dégradent mécaniquement lorsqu’ils subissent un vieillissement thermo-oxydant, c’est-à-dire une combinaison d’effets thermiques et d’oxydation chimique qui modifient la structure interne du polymère et, par conséquence, ses performances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