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croquis de géographie régionale et économique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Brunet,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Société d'édition d'enseignement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247-249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Pétrologie (lithologie, ouvrages généraux sur les roches, pétrographie, pétrologie de la pierre de construction et pouvant être sculptée)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environnement et durabilité/ industrialisation/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 outil précieux pour ceux qui souhaitent comprendre les enjeux géographiques et économiques à l’échelle régionale, en mettant l’accent sur l’analyse cartographique et les dynamiques en jeu.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