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L'univers des cartes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Logé, Jean-Paul/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Mappemonde(N°:None)</w:t>
            </w:r>
          </w:p>
        </w:tc>
      </w:tr>
      <w:tr>
        <w:trPr>
          <w:trHeight w:val="567"/>
        </w:trPr>
        <w:tc>
          <w:tcPr>
            <w:tcW w:type="dxa" w:w="3000"/>
          </w:tcPr>
          <w:p>
            <w:r>
              <w:t>Numéro d'Identification</w:t>
            </w:r>
          </w:p>
        </w:tc>
        <w:tc>
          <w:tcPr>
            <w:tcW w:type="dxa" w:w="7000"/>
          </w:tcPr>
          <w:p>
            <w:r>
              <w:t>9782701157818</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sémiologie graphique (Théorie de Jacques Bertin)/ représentation spatiale/ </w:t>
            </w:r>
          </w:p>
        </w:tc>
      </w:tr>
    </w:tbl>
    <w:p>
      <w:pPr>
        <w:pStyle w:val="Heading3"/>
      </w:pPr>
      <w:r>
        <w:t>Résumé :</w:t>
      </w:r>
    </w:p>
    <w:p>
      <w:r>
        <w:t>L'ouvrage de Jean-Paul Bord n'est pas un simple manuel technique de dessin, mais une réflexion profonde sur la nature de la carte. L'auteur y explore la dualité entre l'objet technique (la carte) et son créateur (le cartographe).</w:t>
        <w:br/>
        <w:br/>
        <w:br/>
        <w:br/>
        <w:t>Le livre démontre que la carte est un langage de communication visuelle qui possède sa propre grammaire. Il explique comment le cartographe opère des choix (sélection des données, simplification, choix des couleurs et des symboles) qui influencent inévitablement la perception du lecteur. Jean-Paul Bord met en lumière le passage de la cartographie traditionnelle à la cartographie assistée par ordinateur (CAO) et aux SIG, tout en insistant sur l'importance de la rigueur scientifique face aux outils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