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Sédimentation et diagenèse des carbonates néritiques récents.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Purser, Bruce Harold/ Centre d'études supérieures de prospection géologique et géophysique (Rueil-Malmaison, Hauts-de-Seine)/ </w:t>
            </w:r>
          </w:p>
        </w:tc>
      </w:tr>
      <w:tr>
        <w:trPr>
          <w:trHeight w:val="567"/>
        </w:trPr>
        <w:tc>
          <w:tcPr>
            <w:tcW w:type="dxa" w:w="3000"/>
          </w:tcPr>
          <w:p>
            <w:r>
              <w:t>Adresse bib.</w:t>
            </w:r>
          </w:p>
        </w:tc>
        <w:tc>
          <w:tcPr>
            <w:tcW w:type="dxa" w:w="7000"/>
          </w:tcPr>
          <w:p>
            <w:r>
              <w:t xml:space="preserve">Institut français du pétrole/ Technip./ </w:t>
            </w:r>
          </w:p>
        </w:tc>
      </w:tr>
      <w:tr>
        <w:trPr>
          <w:trHeight w:val="567"/>
        </w:trPr>
        <w:tc>
          <w:tcPr>
            <w:tcW w:type="dxa" w:w="3000"/>
          </w:tcPr>
          <w:p>
            <w:r>
              <w:t>Nombre de Pages</w:t>
            </w:r>
          </w:p>
        </w:tc>
        <w:tc>
          <w:tcPr>
            <w:tcW w:type="dxa" w:w="7000"/>
          </w:tcPr>
          <w:p>
            <w:r>
              <w:t>XII-389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Publications de l'Institut français du pétrole. Cours de l'École nationale supérieure du pétrole et des moteurs(N°:None)</w:t>
            </w:r>
          </w:p>
        </w:tc>
      </w:tr>
      <w:tr>
        <w:trPr>
          <w:trHeight w:val="567"/>
        </w:trPr>
        <w:tc>
          <w:tcPr>
            <w:tcW w:type="dxa" w:w="3000"/>
          </w:tcPr>
          <w:p>
            <w:r>
              <w:t>Notes Générales</w:t>
            </w:r>
          </w:p>
        </w:tc>
        <w:tc>
          <w:tcPr>
            <w:tcW w:type="dxa" w:w="7000"/>
          </w:tcPr>
          <w:p>
            <w:r>
              <w:t>Bibliogr. p. p. 369-381 . Index</w:t>
            </w:r>
          </w:p>
        </w:tc>
      </w:tr>
      <w:tr>
        <w:trPr>
          <w:trHeight w:val="567"/>
        </w:trPr>
        <w:tc>
          <w:tcPr>
            <w:tcW w:type="dxa" w:w="3000"/>
          </w:tcPr>
          <w:p>
            <w:r>
              <w:t>Numéro d'Identification</w:t>
            </w:r>
          </w:p>
        </w:tc>
        <w:tc>
          <w:tcPr>
            <w:tcW w:type="dxa" w:w="7000"/>
          </w:tcPr>
          <w:p>
            <w:r>
              <w:t>2710803771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diagénèse/ Sédiments marins/ Roches carbonatées/ </w:t>
            </w:r>
          </w:p>
        </w:tc>
      </w:tr>
    </w:tbl>
    <w:p>
      <w:pPr>
        <w:pStyle w:val="Heading3"/>
      </w:pPr>
      <w:r>
        <w:t>Résumé :</w:t>
      </w:r>
    </w:p>
    <w:p>
      <w:r>
        <w:t>Cet ouvrage est une étude géologique approfondie des environnements récents de sédimentation carbonatée néritique (milieux marins peu profonds) dans différents secteurs du globe (comme le golfe Persique, l’Australie, la péninsule du Yucatan et de Floride, les Bahamas et Cuba). Il décrit comment ces milieux déposent et transforment (diagenèse) les sédiments carbonatés aujourd’hui, puis montre comment ces observations modernes peuvent être utilisées pour interpréter les caractéristiques des calcaires anciens dans le registre géologique. Le livre met en évidence les domaines sédimentaires caractéristiques, leurs processus et leurs signatures, afin d’aider à comprendre les calcaires fossiles dans des contextes géologiques anciens.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