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chocs mécaniques. T4, dommage par fatigue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Lalanne,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résonance/ impact ./ </w:t>
            </w:r>
          </w:p>
        </w:tc>
      </w:tr>
    </w:tbl>
    <w:p>
      <w:pPr>
        <w:pStyle w:val="Heading3"/>
      </w:pPr>
      <w:r>
        <w:t>Résumé :</w:t>
      </w:r>
    </w:p>
    <w:p>
      <w:r>
        <w:t>L’ouvrage Vibrations et chocs mécaniques – Tome 4 : Dommage par fatigue de Christian Lalanne fait partie d’une série de livres consacrée à l’étude des vibrations et des chocs en mécanique, en particulier en dynamique des structures et essais mécaniques. Ce tome est centré sur la notion de dommage par fatigue : comment un matériau ou une structure se dégrade lorsqu’elle est soumise à des sollicitations vibratoires répétées ou des chocs successifs.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