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géomorphologie.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Tricart, Jean/ Cailleux, André/ </w:t>
            </w:r>
          </w:p>
        </w:tc>
      </w:tr>
      <w:tr>
        <w:trPr>
          <w:trHeight w:val="567"/>
        </w:trPr>
        <w:tc>
          <w:tcPr>
            <w:tcW w:type="dxa" w:w="3000"/>
          </w:tcPr>
          <w:p>
            <w:r>
              <w:t>Adresse bib.</w:t>
            </w:r>
          </w:p>
        </w:tc>
        <w:tc>
          <w:tcPr>
            <w:tcW w:type="dxa" w:w="7000"/>
          </w:tcPr>
          <w:p>
            <w:r>
              <w:t xml:space="preserve">Société d'édition d'enseignement supérieur/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L’ouvrage analyse les processus périglaciaires tels que la gélifraction, la solifluxion et la cryoturbation, qui modèlent les sols et les versants. Il décrit les formes caractéristiques (polygones de gel, pingos, coulées de solifluxion, éboulis) et explique leur dynamique en fonction des conditions climatiques.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