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Cryosphère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Vliet-Lanoë, Brigitte/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384-405</w:t>
            </w:r>
          </w:p>
        </w:tc>
      </w:tr>
      <w:tr>
        <w:trPr>
          <w:trHeight w:val="567"/>
        </w:trPr>
        <w:tc>
          <w:tcPr>
            <w:tcW w:type="dxa" w:w="3000"/>
          </w:tcPr>
          <w:p>
            <w:r>
              <w:t>Numéro d'Identification</w:t>
            </w:r>
          </w:p>
        </w:tc>
        <w:tc>
          <w:tcPr>
            <w:tcW w:type="dxa" w:w="7000"/>
          </w:tcPr>
          <w:p>
            <w:r>
              <w:t>9782311010305</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cryosphère/ pergélisol (Permafrost) et processus périglaciaires/ </w:t>
            </w:r>
          </w:p>
        </w:tc>
      </w:tr>
    </w:tbl>
    <w:p>
      <w:pPr>
        <w:pStyle w:val="Heading3"/>
      </w:pPr>
      <w:r>
        <w:t>Résumé :</w:t>
      </w:r>
    </w:p>
    <w:p>
      <w:r>
        <w:t>Ce manuel de référence est un outil d'étude complet des milieux froids, passés et présents, le seul à prendre en compte le pergélisol, la banquise et la biosphère, sur une gamme temporelle plus large que le Quaternaire. Plusieurs spécialités y sont réunies : géologie et sédimentologie, glaciologie et climatologie bien sûr, mais aussi pédologie (science des sols), biologie et écologie. Il s'appuie sur des connaissances en physique, chimie et biologie. Si la question du réchauffement climatique y est naturellement analysée, l'ouvrage apporte également les outils et des réflexions qui permettent de prévoir l'évolution du climat à l'appui de l'étude des archives des climats anciens.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