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générale du technicien. T1, résistances passives, travail, puissance, machines simples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Babillot, R/ Bressolette,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équilibre mécanique/ frottement de roulement/ </w:t>
            </w:r>
          </w:p>
        </w:tc>
      </w:tr>
    </w:tbl>
    <w:p>
      <w:pPr>
        <w:pStyle w:val="Heading3"/>
      </w:pPr>
      <w:r>
        <w:t>Résumé :</w:t>
      </w:r>
    </w:p>
    <w:p>
      <w:r>
        <w:t>Ce tome constitue une introduction appliquée à la statique des solides orientée vers les systèmes techniques et industriels. Il vise à fournir les bases nécessaires pour comprendre l’équilibre des mécanismes, l’action des résistances passives et le fonctionnement des machines simples.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