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Méandres, penser le paysage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Versteegh, Pieter/ kaufmann, Vincent/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Architecture Essais(N°:None)</w:t>
            </w:r>
          </w:p>
        </w:tc>
      </w:tr>
      <w:tr>
        <w:trPr>
          <w:trHeight w:val="567"/>
        </w:trPr>
        <w:tc>
          <w:tcPr>
            <w:tcW w:type="dxa" w:w="3000"/>
          </w:tcPr>
          <w:p>
            <w:r>
              <w:t>Numéro d'Identification</w:t>
            </w:r>
          </w:p>
        </w:tc>
        <w:tc>
          <w:tcPr>
            <w:tcW w:type="dxa" w:w="7000"/>
          </w:tcPr>
          <w:p>
            <w:r>
              <w:t>9782880746230</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géographie urbaine/ aspect de l'environnement/ </w:t>
            </w:r>
          </w:p>
        </w:tc>
      </w:tr>
    </w:tbl>
    <w:p>
      <w:pPr>
        <w:pStyle w:val="Heading3"/>
      </w:pPr>
      <w:r>
        <w:t>Résumé :</w:t>
      </w:r>
    </w:p>
    <w:p>
      <w:r>
        <w:t>Est-il seulement possible, aujourd'hui, de penser la ville dans la plénitude de son rapport avec le paysage ? Il faut sans doute, pour cela, consentir à suspendre la primauté de l'une, la "récessivité" de l'autre. Voilà en tout cas l'un des chemins qu'emprunte ce livre : il explore le statut hybride, complexe, voire paradoxal de la réalité urbaine face à l'inertie des doctrines urbanistiques. Il en évoque le non-dit, puis éveille le soupçon qu'un consensus, fut-il subliminal, conditionne l'idée que nous nous faisons du territoire et contribue à diluer l'urbanisation contemporaine, à l'organiser en précepte périphérique. Or la réalité urbaine émerge différemment, en marge de telles manoeuvres. En traitant de stratégie d'inversion conceptuelle et de (re)naturation, en enrichissant la lecture urbaine de la science de la compléxité et en l'éloignant de son penchant structuraliste, les auteurs de cet ouvrage voudraient nous sensibiliser à la réalité plus pondérée du paysage urbain contemporain.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