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Esthétiques de la ville, équipements et usages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Côme, Thierry/ Rouet,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9782343029603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Aménagement du territoire/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politique publique/ politique publique/ </w:t>
            </w:r>
          </w:p>
        </w:tc>
      </w:tr>
    </w:tbl>
    <w:p>
      <w:pPr>
        <w:pStyle w:val="Heading3"/>
      </w:pPr>
      <w:r>
        <w:t>Résumé :</w:t>
      </w:r>
    </w:p>
    <w:p>
      <w:r>
        <w:t>Les choix d'implantation et d'intégration dans la cité, en particulier d'équipements publics, participent à l'esthétisation de l'espace public. Mais les préoccupations esthétiques, le respect d'un pseudo-projet artistique et urbain, intégrés dans le discours politique, aboutissent à multiplier les contraintes architecturales qui réduisent la fonctionnalité des équipements, or c'est cette dernière qui justifie l'investissement public.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