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Ville et 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Wackermann, Gabriel/ Dubois-Maury, Jocelyne/ Dumont, Gérard-François/ Chaline, Claude/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400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Carrefours. Les dossiers(N°:None)</w:t>
            </w:r>
          </w:p>
        </w:tc>
      </w:tr>
      <w:tr>
        <w:trPr>
          <w:trHeight w:val="567"/>
        </w:trPr>
        <w:tc>
          <w:tcPr>
            <w:tcW w:type="dxa" w:w="3000"/>
          </w:tcPr>
          <w:p>
            <w:r>
              <w:t>Numéro d'Identification</w:t>
            </w:r>
          </w:p>
        </w:tc>
        <w:tc>
          <w:tcPr>
            <w:tcW w:type="dxa" w:w="7000"/>
          </w:tcPr>
          <w:p>
            <w:r>
              <w:t>2729824502</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environnement urbain/ </w:t>
            </w:r>
          </w:p>
        </w:tc>
      </w:tr>
    </w:tbl>
    <w:p>
      <w:pPr>
        <w:pStyle w:val="Heading3"/>
      </w:pPr>
      <w:r>
        <w:t>Résumé :</w:t>
      </w:r>
    </w:p>
    <w:p>
      <w:r>
        <w:t>L'ouvrage analyse, grâce à de nombreux exemples du monde entier, les éléments essentiels de la problématique générée par la ville en mouvement au regard de son environnement, lui aussi soumis à une évolution permanente. Il fait ressortir à la fois les permanences des questions environnementales et les ruptures périodiques auxquelles a donné lieu l'affrontement entre l'artificialisation croissante du milieu urbain et les inévitables résistances de l'environnement physique et patrimonial, appuyées sur des exigences autant vitales qu'éthiques, ainsi que sur un arsenal d'outils juridiques mis en place pour contrer le développement sauvage. Le collectif de spécialistes - géographes, sociologues, démographes et juristes - livre au lecteur un ensemble de réflexions complémentaires et actualisées sur le thème, ainsi que des pistes susceptibles de contribuer à une meilleure prise de conscience des solutions envisageables. Cet ouvrage s'adresse aux étudiants des universités, des classes préparatoires, aux candidats préparant des concours, mais aussi aux services et responsables politiques et aux professionnels de l'aménagement et de l'environnement, ainsi qu'au grand public intéressé par un sujet au cœur de l'actualité.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