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l'étude des roches métamorphiques et des gîtes métallifères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Laffitte, Pierre/ Raguin, Eugène/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343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341-343. Index p.p. 345-351</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thermodynamique/  thermochimie/ </w:t>
            </w:r>
          </w:p>
        </w:tc>
      </w:tr>
    </w:tbl>
    <w:p>
      <w:pPr>
        <w:pStyle w:val="Heading3"/>
      </w:pPr>
      <w:r>
        <w:t>Résumé :</w:t>
      </w:r>
    </w:p>
    <w:p>
      <w:r>
        <w:t>Cet ouvrage fondamental de 459 pages, édité par Masson. Il applique les principes de la hermodynamique et de la chimie physique aux processus de pétrogenèse et de formation des gisements minéraux miremby.mg, abes.fr.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