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l'eau.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Degrémont/ </w:t>
            </w:r>
          </w:p>
        </w:tc>
      </w:tr>
      <w:tr>
        <w:trPr>
          <w:trHeight w:val="567"/>
        </w:trPr>
        <w:tc>
          <w:tcPr>
            <w:tcW w:type="dxa" w:w="3000"/>
          </w:tcPr>
          <w:p>
            <w:r>
              <w:t>Nombre de Pages</w:t>
            </w:r>
          </w:p>
        </w:tc>
        <w:tc>
          <w:tcPr>
            <w:tcW w:type="dxa" w:w="7000"/>
          </w:tcPr>
          <w:p>
            <w:r>
              <w:t>1459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2950398405</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l'eau/ </w:t>
            </w:r>
          </w:p>
        </w:tc>
      </w:tr>
    </w:tbl>
    <w:p>
      <w:pPr>
        <w:pStyle w:val="Heading3"/>
      </w:pPr>
      <w:r>
        <w:t>Résumé :</w:t>
      </w:r>
    </w:p>
    <w:p>
      <w:r>
        <w:t>Le Mémento technique de l’eau  est ouvrage  technique du traitement de l’eau, combinant rigueur scientifique et expérience industrielle. Il demeure une référence majeure pour les ingénieurs en hydraulique, environnement et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