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Lutter contre la désertification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Arrignon, Jacques/ </w:t>
            </w:r>
          </w:p>
        </w:tc>
      </w:tr>
      <w:tr>
        <w:trPr>
          <w:trHeight w:val="567"/>
        </w:trPr>
        <w:tc>
          <w:tcPr>
            <w:tcW w:type="dxa" w:w="3000"/>
          </w:tcPr>
          <w:p>
            <w:r>
              <w:t>Adresse bib.</w:t>
            </w:r>
          </w:p>
        </w:tc>
        <w:tc>
          <w:tcPr>
            <w:tcW w:type="dxa" w:w="7000"/>
          </w:tcPr>
          <w:p>
            <w:r>
              <w:t xml:space="preserve">L'Harmattan/ </w:t>
            </w:r>
          </w:p>
        </w:tc>
      </w:tr>
      <w:tr>
        <w:trPr>
          <w:trHeight w:val="567"/>
        </w:trPr>
        <w:tc>
          <w:tcPr>
            <w:tcW w:type="dxa" w:w="3000"/>
          </w:tcPr>
          <w:p>
            <w:r>
              <w:t>Nombre de Pages</w:t>
            </w:r>
          </w:p>
        </w:tc>
        <w:tc>
          <w:tcPr>
            <w:tcW w:type="dxa" w:w="7000"/>
          </w:tcPr>
          <w:p>
            <w:r>
              <w:t>327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Glossaire</w:t>
            </w:r>
          </w:p>
        </w:tc>
      </w:tr>
      <w:tr>
        <w:trPr>
          <w:trHeight w:val="567"/>
        </w:trPr>
        <w:tc>
          <w:tcPr>
            <w:tcW w:type="dxa" w:w="3000"/>
          </w:tcPr>
          <w:p>
            <w:r>
              <w:t>Numéro d'Identification</w:t>
            </w:r>
          </w:p>
        </w:tc>
        <w:tc>
          <w:tcPr>
            <w:tcW w:type="dxa" w:w="7000"/>
          </w:tcPr>
          <w:p>
            <w:r>
              <w:t>9782296555112</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désertification/ Lutte contre/ climatologie/ </w:t>
            </w:r>
          </w:p>
        </w:tc>
      </w:tr>
    </w:tbl>
    <w:p>
      <w:pPr>
        <w:pStyle w:val="Heading3"/>
      </w:pPr>
      <w:r>
        <w:t>Résumé :</w:t>
      </w:r>
    </w:p>
    <w:p>
      <w:r>
        <w:t>La première partie porte sur la climatologie et les interactions météorologiques, hydrogéologiques et pédologiques dans les phénomènes d'aridité et d'érosion. La seconde analyse les techniques et moyens de lutte en regard des manifestations de l'érosion et de la désertification. Enfin une dernière partie considère le facteur humain : sa sensibilisation, sa formation et son implication.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