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Procédés généraux de construction. V3. Travaux souterrains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Mathivat, Jacques/ Bougard, Jean Francois/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l'ecole national des ponts et chaussées(N°:None)</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tunnels/ béton projeté/ parois moulées/ </w:t>
            </w:r>
          </w:p>
        </w:tc>
      </w:tr>
    </w:tbl>
    <w:p>
      <w:pPr>
        <w:pStyle w:val="Heading3"/>
      </w:pPr>
      <w:r>
        <w:t>Résumé :</w:t>
      </w:r>
    </w:p>
    <w:p>
      <w:r>
        <w:t>Ce troisième tome est consacré aux travaux souterrains dans le domaine du génie civil. Il présente les méthodes générales d’exécution, les techniques de creusement, les procédés de soutènement et l’organisation des chantiers souterrains. L’ouvrage s’inscrit dans une approche pédagogique issue de l’enseignement des procédés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