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Hydrodynamique et aménagement cotiers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Mihoubi, Mustapha Kamel/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9789961020104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problème d'hydraulique/ milieu marin/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des principes fondamentaux de l’hydrodynamique côtière et de leur application à l’aménagement et à la protection du littoral. Il établit un lien rigoureux entre les bases théoriques de la mécanique des fluides marins et les problématiques concrètes d’ingénierie côtière.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