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du système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Monaco, André/ Prouzet, Patrick/ </w:t>
            </w:r>
          </w:p>
        </w:tc>
      </w:tr>
      <w:tr>
        <w:trPr>
          <w:trHeight w:val="567"/>
        </w:trPr>
        <w:tc>
          <w:tcPr>
            <w:tcW w:type="dxa" w:w="3000"/>
          </w:tcPr>
          <w:p>
            <w:r>
              <w:t>Adresse bib.</w:t>
            </w:r>
          </w:p>
        </w:tc>
        <w:tc>
          <w:tcPr>
            <w:tcW w:type="dxa" w:w="7000"/>
          </w:tcPr>
          <w:p>
            <w:r>
              <w:t xml:space="preserve">ISTE ed./ </w:t>
            </w:r>
          </w:p>
        </w:tc>
      </w:tr>
      <w:tr>
        <w:trPr>
          <w:trHeight w:val="567"/>
        </w:trPr>
        <w:tc>
          <w:tcPr>
            <w:tcW w:type="dxa" w:w="3000"/>
          </w:tcPr>
          <w:p>
            <w:r>
              <w:t>Nombre de Pages</w:t>
            </w:r>
          </w:p>
        </w:tc>
        <w:tc>
          <w:tcPr>
            <w:tcW w:type="dxa" w:w="7000"/>
          </w:tcPr>
          <w:p>
            <w:r>
              <w:t>376 p.-XVI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Mer et océan(N°:None)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9781784050016</w:t>
            </w:r>
          </w:p>
        </w:tc>
      </w:tr>
    </w:tbl>
    <w:p>
      <w:pPr>
        <w:pStyle w:val="Heading3"/>
      </w:pPr>
      <w:r>
        <w:t>Résumé :</w:t>
      </w:r>
    </w:p>
    <w:p>
      <w:r>
        <w:t>La quatrième de couverture indique : "La vulnérabilité d'un socio-écosystème combine la probabilité de son exposition à une pression naturelle ou anthropique, sa sensibilité et sa capacité de résilience. Cet ouvrage présente une vision systémique de la diversité des pressions et impacts exercés par le changement climatique et les actions humaines. De l'érosion de la biodiversité à la modification de la chimie océanique, l'intensification du changement global soulève le problème de l'adaptation des ressources vivantes. Les usages terrestres induisent des déséquilibres écologiques aboutissant à une véritable asphyxie d'écosystèmes côtiers. Plus d'un milliard de tonnes de déchets solides doivent être assimilées par le milieu marin et les réseaux trophiques. Les rejets radioactifs, émis dans l'atmosphère ou dans les milieux aquatiques, posent la question de leur devenir. La série Mer et Océan propose une approche transversale du système océanique qui conduit à la gouvernance, à la gestion durable des ressources et à l'adaptation des sociétés."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