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Pétrographie des roches plutoniques dans leur cadre géologique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Raguin, Eugène/ </w:t>
            </w:r>
          </w:p>
        </w:tc>
      </w:tr>
      <w:tr>
        <w:trPr>
          <w:trHeight w:val="567"/>
        </w:trPr>
        <w:tc>
          <w:tcPr>
            <w:tcW w:type="dxa" w:w="3000"/>
          </w:tcPr>
          <w:p>
            <w:r>
              <w:t>Adresse bib.</w:t>
            </w:r>
          </w:p>
        </w:tc>
        <w:tc>
          <w:tcPr>
            <w:tcW w:type="dxa" w:w="7000"/>
          </w:tcPr>
          <w:p>
            <w:r>
              <w:t xml:space="preserve">Masson/ CIE éditeur/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221-229</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cycle magmatique/ analyse géologique/ </w:t>
            </w:r>
          </w:p>
        </w:tc>
      </w:tr>
    </w:tbl>
    <w:p>
      <w:pPr>
        <w:pStyle w:val="Heading3"/>
      </w:pPr>
      <w:r>
        <w:t>Résumé :</w:t>
      </w:r>
    </w:p>
    <w:p>
      <w:r>
        <w:t>Cet ouvrage s’adresse principalement aux étudiants et aux professionnels de la géologie, en fournissant une base solide pour l’étude des roches plutoniques dans le contexte de la pétrologie et de la géologie.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