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Pétrographie des roches plutoniques dans leur cadre géologique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Raguin, Eugène/ </w:t>
            </w:r>
          </w:p>
        </w:tc>
      </w:tr>
      <w:tr>
        <w:trPr>
          <w:trHeight w:val="567"/>
        </w:trPr>
        <w:tc>
          <w:tcPr>
            <w:tcW w:type="dxa" w:w="3000"/>
          </w:tcPr>
          <w:p>
            <w:r>
              <w:t>Adresse bib.</w:t>
            </w:r>
          </w:p>
        </w:tc>
        <w:tc>
          <w:tcPr>
            <w:tcW w:type="dxa" w:w="7000"/>
          </w:tcPr>
          <w:p>
            <w:r>
              <w:t xml:space="preserve">Masson/ CIE éditeur/ </w:t>
            </w:r>
          </w:p>
        </w:tc>
      </w:tr>
      <w:tr>
        <w:trPr>
          <w:trHeight w:val="567"/>
        </w:trPr>
        <w:tc>
          <w:tcPr>
            <w:tcW w:type="dxa" w:w="3000"/>
          </w:tcPr>
          <w:p>
            <w:r>
              <w:t>Nombre de Pages</w:t>
            </w:r>
          </w:p>
        </w:tc>
        <w:tc>
          <w:tcPr>
            <w:tcW w:type="dxa" w:w="7000"/>
          </w:tcPr>
          <w:p>
            <w:r>
              <w:t>240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221-229</w:t>
            </w:r>
          </w:p>
        </w:tc>
      </w:tr>
      <w:tr>
        <w:trPr>
          <w:trHeight w:val="567"/>
        </w:trPr>
        <w:tc>
          <w:tcPr>
            <w:tcW w:type="dxa" w:w="3000"/>
          </w:tcPr>
          <w:p>
            <w:r>
              <w:t>Thème</w:t>
            </w:r>
          </w:p>
        </w:tc>
        <w:tc>
          <w:tcPr>
            <w:tcW w:type="dxa" w:w="7000"/>
          </w:tcPr>
          <w:p>
            <w:r>
              <w:t>Pétrologie (lithologie, ouvrages généraux sur les roches, pétrographie, pétrologie de la pierre de construction et pouvant être sculptée)</w:t>
            </w:r>
          </w:p>
        </w:tc>
      </w:tr>
      <w:tr>
        <w:trPr>
          <w:trHeight w:val="567"/>
        </w:trPr>
        <w:tc>
          <w:tcPr>
            <w:tcW w:type="dxa" w:w="3000"/>
          </w:tcPr>
          <w:p>
            <w:r>
              <w:t>Classification(s)</w:t>
            </w:r>
          </w:p>
        </w:tc>
        <w:tc>
          <w:tcPr>
            <w:tcW w:type="dxa" w:w="7000"/>
          </w:tcPr>
          <w:p>
            <w:r>
              <w:t xml:space="preserve">552/ </w:t>
            </w:r>
          </w:p>
        </w:tc>
      </w:tr>
      <w:tr>
        <w:trPr>
          <w:trHeight w:val="567"/>
        </w:trPr>
        <w:tc>
          <w:tcPr>
            <w:tcW w:type="dxa" w:w="3000"/>
          </w:tcPr>
          <w:p>
            <w:r>
              <w:t>Sujet(s)</w:t>
            </w:r>
          </w:p>
        </w:tc>
        <w:tc>
          <w:tcPr>
            <w:tcW w:type="dxa" w:w="7000"/>
          </w:tcPr>
          <w:p>
            <w:r>
              <w:t xml:space="preserve">cycle magmatique/ analyse géologique/ </w:t>
            </w:r>
          </w:p>
        </w:tc>
      </w:tr>
    </w:tbl>
    <w:p>
      <w:pPr>
        <w:pStyle w:val="Heading3"/>
      </w:pPr>
      <w:r>
        <w:t>Résumé :</w:t>
      </w:r>
    </w:p>
    <w:p>
      <w:r>
        <w:t>Cet ouvrage s’adresse principalement aux étudiants et aux professionnels de la géologie, en fournissant une base solide pour l’étude des roches plutoniques dans le contexte de la pétrologie et de la géologie.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