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 microbienne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Guiraud, Joseph-Pierre/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265-268.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génétique/ Microbiologie industrielle/ </w:t>
            </w:r>
          </w:p>
        </w:tc>
      </w:tr>
    </w:tbl>
    <w:p>
      <w:pPr>
        <w:pStyle w:val="Heading3"/>
      </w:pPr>
      <w:r>
        <w:t>Résumé :</w:t>
      </w:r>
    </w:p>
    <w:p>
      <w:r>
        <w:t>Rappel sur les grands groupes microbiens. Le matériel génétique et sa réplication. L'expression de l'information génétique et son contrôle. Variabilité génétique de l'individu isolé : mutations naturelles et induites. Sexualité, parasexualité, hérédité cytoplasmique : mécanisme de la recombinaison génétique. Conséquencs du brassage génétique : application à l'étude du génotype. Principes de la sélection et de l'amélioration des souches microbiennes. Génie génétique. Applications des techniques génétiques. Bibliographie. Index.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