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du contrôle 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Roitenberg, I.N./ </w:t>
            </w:r>
          </w:p>
        </w:tc>
      </w:tr>
      <w:tr>
        <w:trPr>
          <w:trHeight w:val="567"/>
        </w:trPr>
        <w:tc>
          <w:tcPr>
            <w:tcW w:type="dxa" w:w="3000"/>
          </w:tcPr>
          <w:p>
            <w:r>
              <w:t>Adresse bib.</w:t>
            </w:r>
          </w:p>
        </w:tc>
        <w:tc>
          <w:tcPr>
            <w:tcW w:type="dxa" w:w="7000"/>
          </w:tcPr>
          <w:p>
            <w:r>
              <w:t xml:space="preserve">Edition Mir/ </w:t>
            </w:r>
          </w:p>
        </w:tc>
      </w:tr>
      <w:tr>
        <w:trPr>
          <w:trHeight w:val="567"/>
        </w:trPr>
        <w:tc>
          <w:tcPr>
            <w:tcW w:type="dxa" w:w="3000"/>
          </w:tcPr>
          <w:p>
            <w:r>
              <w:t>Nombre de Pages</w:t>
            </w:r>
          </w:p>
        </w:tc>
        <w:tc>
          <w:tcPr>
            <w:tcW w:type="dxa" w:w="7000"/>
          </w:tcPr>
          <w:p>
            <w:r>
              <w:t>494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481-484. Index p.p. 485-488</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rétroaction/ réponse en fréquence/ </w:t>
            </w:r>
          </w:p>
        </w:tc>
      </w:tr>
    </w:tbl>
    <w:p>
      <w:pPr>
        <w:pStyle w:val="Heading3"/>
      </w:pPr>
      <w:r>
        <w:t>Résumé :</w:t>
      </w:r>
    </w:p>
    <w:p>
      <w:r>
        <w:t>Cet ouvrage est un livre complet qui couvre les aspects théoriques et pratiques du contrôle des systèmes. Il est destiné aux étudiants et aux professionnels souhaitant approfondir leurs connaissances en automatique et en contrôle. Pour une meilleure compréhension, il est recommandé de lire le livre dans son intégralité, car il contient des détails et des exemples qui enrichissent l’apprentissage.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