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Vous avez dit "Résistance des matériaux" ? Qu'en savez-vous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Boudet, René/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269 p.</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2854284801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La Résistance des Matériaux a pour vocation le dimensionnement des pièces constitutives afin d'assurer la durée de vie prescrite. Elle n'a pas été altérée par les modes mathématiques et elle reste l'outil indispensable de l'ingénieur dans la phase de prédimensionnement des structures. Les modèles reposent sur des hypothèses concernant les déplacements, la Rhéologie permet d'atteindre la connaissance des contraintes. Les auteurs ont fait figurer des éléments de fatigue et de mécanique de la rupture car là est l'aboutissement du calcul.</w:t>
        <w:br/>
        <w:br/>
        <w:br/>
        <w:br/>
        <w:t>Cet ouvrage de formation par exercices corrigés comprend dix chapitres ; chacun d'entre eux est constitué de deux parties : un rappel des hypothèses et points clefs qu'il convient de mémoriser, des exercices avec correction (6 à 11) progressifs où l'on peut s'assurer de l'utilisation de ces notions. Pour chaque chapitre, les auteurs se sont attachés à indiquer clairement les démarches de résolution ainsi que les écueils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