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calcul des structures selon l'Eurocode 0, NF en 1990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Lecointre, Daniel/ Holický, Milan/ Gulvanessian, Haig/ </w:t>
            </w:r>
          </w:p>
        </w:tc>
      </w:tr>
      <w:tr>
        <w:trPr>
          <w:trHeight w:val="567"/>
        </w:trPr>
        <w:tc>
          <w:tcPr>
            <w:tcW w:type="dxa" w:w="3000"/>
          </w:tcPr>
          <w:p>
            <w:r>
              <w:t>Adresse bib.</w:t>
            </w:r>
          </w:p>
        </w:tc>
        <w:tc>
          <w:tcPr>
            <w:tcW w:type="dxa" w:w="7000"/>
          </w:tcPr>
          <w:p>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 structure/ l'Eurocode 0/ </w:t>
            </w:r>
          </w:p>
        </w:tc>
      </w:tr>
    </w:tbl>
    <w:p>
      <w:pPr>
        <w:pStyle w:val="Heading3"/>
      </w:pPr>
      <w:r>
        <w:t>Résumé :</w:t>
      </w:r>
    </w:p>
    <w:p>
      <w:r>
        <w:t>L'ouvrage pour mettre en pratique l'Eurocode 0.</w:t>
        <w:br/>
        <w:br/>
        <w:t>L'Eurocode 0 établit les principes et les exigences relatifs à la sécurité, à l'aptitude au service et à la durabilité des structures : il décrit les bases de calcul de structure et de vérification des constructions. Il est utilisé conjointement aux Eurocodes 1 à 9 pour la conception, le dimensionnement des ouvrages et l'évaluation de constructions existantes. Ce manuel d'initiation fournit des recommandations sur l'interprétation et l'utilisation de l'Eurocode 0, en suivant précisément sa table des matières ; il permet notamment :</w:t>
        <w:br/>
        <w:br/>
        <w:br/>
        <w:br/>
        <w:t>de maîtriser les quatre exigences fondamentales concernant la capacité porteuse d'une structure et d'éléments structuraux, ainsi que les principes du calcul aux états-limites ;</w:t>
        <w:br/>
        <w:br/>
        <w:t>de comprendre l'analyse structurale et le dimensionnement assisté par l'expérimentation ;</w:t>
        <w:br/>
        <w:br/>
        <w:t>d'appréhender la gestion de la fiabilité structurale pour les constructions ;</w:t>
        <w:br/>
        <w:br/>
        <w:t>de s'approprier les bases du dimensionnement et de la vérification par la méthode des coefficients partiels et de l'analyse de fiabilité.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